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И СОЦИАЛЬНОГО РАЗВИТИЯ РОССИЙСКОЙ ФЕДЕРАЦИИ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213н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178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11 марта 2012 года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МЕТОДИЧЕСКИХ РЕКОМЕНДАЦИЙ ПО ОРГАНИЗАЦИИ ПИТАНИЯ ОБУЧАЮЩИХСЯ И ВОСП</w:t>
      </w:r>
      <w:r>
        <w:rPr>
          <w:rFonts w:ascii="Times New Roman" w:hAnsi="Times New Roman" w:cs="Times New Roman"/>
          <w:b/>
          <w:bCs/>
          <w:sz w:val="36"/>
          <w:szCs w:val="36"/>
        </w:rPr>
        <w:t>ИТАННИКОВ ОБРАЗОВАТЕЛЬНЫХ УЧРЕЖДЕНИЙ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</w:t>
      </w:r>
      <w:r>
        <w:rPr>
          <w:rFonts w:ascii="Times New Roman" w:hAnsi="Times New Roman" w:cs="Times New Roman"/>
          <w:sz w:val="24"/>
          <w:szCs w:val="24"/>
        </w:rPr>
        <w:t>тных национальных проектов и демографической политике от 30 мая 2011 г., приказываем: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методические рекомендации по организации питания обучающихся и воспитанников в образовательных учреждениях (далее - рекомендации).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Рекомендова</w:t>
      </w:r>
      <w:r>
        <w:rPr>
          <w:rFonts w:ascii="Times New Roman" w:hAnsi="Times New Roman" w:cs="Times New Roman"/>
          <w:sz w:val="24"/>
          <w:szCs w:val="24"/>
        </w:rPr>
        <w:t>ть: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обеспечить проведение ежегодного всероссийского мониторинга организации школьного питания;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 исполнительной власти субъектов Российской Федерации, осуществляющим управление в сфере образования, довести рекомендации до сведения государст</w:t>
      </w:r>
      <w:r>
        <w:rPr>
          <w:rFonts w:ascii="Times New Roman" w:hAnsi="Times New Roman" w:cs="Times New Roman"/>
          <w:sz w:val="24"/>
          <w:szCs w:val="24"/>
        </w:rPr>
        <w:t>венных образовательных учреждений субъектов Российской Федерации и муниципальных образовательных учреждений.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Министр здравоохранения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социального развития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Т.А.ГОЛИКОВА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 образования и науки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А.А.ФУРСЕНКО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>
        <w:rPr>
          <w:rFonts w:ascii="Times New Roman" w:hAnsi="Times New Roman" w:cs="Times New Roman"/>
          <w:i/>
          <w:iCs/>
          <w:sz w:val="24"/>
          <w:szCs w:val="24"/>
        </w:rPr>
        <w:t>тверждены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здравоохранения и социального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развития Российской Федерации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Министерства образования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11 марта 2012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213н/178</w:t>
      </w:r>
    </w:p>
    <w:p w:rsidR="00000000" w:rsidRDefault="00744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 ПО ОРГАНИЗАЦИИ ПИТАНИЯ ОБУЧАЮЩИХСЯ И ВОСПИТАННИКОВ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ОБРАЗОВАТЕЛЬНЫХ УЧРЕЖДЕНИЙ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организации питания обучающихся и воспитанников образовательных учре</w:t>
      </w:r>
      <w:r>
        <w:rPr>
          <w:rFonts w:ascii="Times New Roman" w:hAnsi="Times New Roman" w:cs="Times New Roman"/>
          <w:sz w:val="24"/>
          <w:szCs w:val="24"/>
        </w:rPr>
        <w:t>ждений соблюдаются требования, установленные: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техническим регламентом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Таможенного союза "О безопасности пищевой продукции", принятым решением Комиссии Таможенного союза от</w:t>
      </w:r>
      <w:r>
        <w:rPr>
          <w:rFonts w:ascii="Times New Roman" w:hAnsi="Times New Roman" w:cs="Times New Roman"/>
          <w:sz w:val="24"/>
          <w:szCs w:val="24"/>
        </w:rPr>
        <w:t xml:space="preserve"> 9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880 (далее - технический регламент о безопасности пищевой продукции);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техническим регламентом Таможенного союза на соковую продукцию из фруктов и овощей, принятым решением Комиссии Таможенного союза от 9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882 (далее - </w:t>
      </w:r>
      <w:r>
        <w:rPr>
          <w:rFonts w:ascii="Times New Roman" w:hAnsi="Times New Roman" w:cs="Times New Roman"/>
          <w:sz w:val="24"/>
          <w:szCs w:val="24"/>
        </w:rPr>
        <w:t>технический регламент на соковую продукцию из фруктов и овощей);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техническим регламентом Таможенного союза на масложировую продукцию, принятым Решением Комиссии Таможенного союза от 23 сентября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883 (далее - технический регламент на масложировую п</w:t>
      </w:r>
      <w:r>
        <w:rPr>
          <w:rFonts w:ascii="Times New Roman" w:hAnsi="Times New Roman" w:cs="Times New Roman"/>
          <w:sz w:val="24"/>
          <w:szCs w:val="24"/>
        </w:rPr>
        <w:t>родукцию);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техническим регламентом Таможенного союза "О безопасности продукции, предназначенной для детей и подростков", принятым решением Комиссии Таможенного союза от 23 сентября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797;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Едиными санитарно-эпидемиологическими и гигиеническими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товарам, подлежащим санитарно-эпидемиологическому надзору (контролю), принятыми решением Комиссии Таможенного союза от 28 мая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299 (далее - Единые требов</w:t>
      </w:r>
      <w:r>
        <w:rPr>
          <w:rFonts w:ascii="Times New Roman" w:hAnsi="Times New Roman" w:cs="Times New Roman"/>
          <w:sz w:val="24"/>
          <w:szCs w:val="24"/>
        </w:rPr>
        <w:t>ания);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марта 1999 г. N 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</w:t>
      </w:r>
      <w:r>
        <w:rPr>
          <w:rFonts w:ascii="Times New Roman" w:hAnsi="Times New Roman" w:cs="Times New Roman"/>
          <w:sz w:val="24"/>
          <w:szCs w:val="24"/>
        </w:rPr>
        <w:t xml:space="preserve">. 1650;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21, ст. 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5554;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</w:t>
      </w:r>
      <w:r>
        <w:rPr>
          <w:rFonts w:ascii="Times New Roman" w:hAnsi="Times New Roman" w:cs="Times New Roman"/>
          <w:sz w:val="24"/>
          <w:szCs w:val="24"/>
        </w:rPr>
        <w:t xml:space="preserve">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4969;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4563, ст. 4590, ст. 4591, ст. 4596;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7359);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января 2000 г. N 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кач</w:t>
      </w:r>
      <w:r>
        <w:rPr>
          <w:rFonts w:ascii="Times New Roman" w:hAnsi="Times New Roman" w:cs="Times New Roman"/>
          <w:sz w:val="24"/>
          <w:szCs w:val="24"/>
        </w:rPr>
        <w:t xml:space="preserve">естве и безопасности пищевых продуктов"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150;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5242;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1458</w:t>
      </w:r>
      <w:r>
        <w:rPr>
          <w:rFonts w:ascii="Times New Roman" w:hAnsi="Times New Roman" w:cs="Times New Roman"/>
          <w:sz w:val="24"/>
          <w:szCs w:val="24"/>
        </w:rPr>
        <w:t xml:space="preserve">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29;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4590, 4596);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1992 г. N 3266-1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</w:t>
      </w:r>
      <w:r>
        <w:rPr>
          <w:rFonts w:ascii="Times New Roman" w:hAnsi="Times New Roman" w:cs="Times New Roman"/>
          <w:sz w:val="24"/>
          <w:szCs w:val="24"/>
        </w:rPr>
        <w:t xml:space="preserve">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150;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5341;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2517;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3029;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2892;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835;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</w:t>
      </w:r>
      <w:r>
        <w:rPr>
          <w:rFonts w:ascii="Times New Roman" w:hAnsi="Times New Roman" w:cs="Times New Roman"/>
          <w:sz w:val="24"/>
          <w:szCs w:val="24"/>
        </w:rPr>
        <w:t xml:space="preserve">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3103, 3111;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1235;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4627;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5285;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360;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834, ст. 838;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1932;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3213, ст. 3215;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3808;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5084;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52</w:t>
      </w:r>
      <w:r>
        <w:rPr>
          <w:rFonts w:ascii="Times New Roman" w:hAnsi="Times New Roman" w:cs="Times New Roman"/>
          <w:sz w:val="24"/>
          <w:szCs w:val="24"/>
        </w:rPr>
        <w:t xml:space="preserve">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6068, 6069, 6070, 6074;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813;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1757;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4986;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6236, ст. 6241;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786, 787;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3585;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5419;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6158;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6405, ст. 6441;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2291;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5, ст. 3072;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4969;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5918;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6595;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51;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793;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3261;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3537, 3538;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3871, ст. 3880;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6408;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6608;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7061, 7063;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</w:t>
      </w:r>
      <w:r>
        <w:rPr>
          <w:rFonts w:ascii="Times New Roman" w:hAnsi="Times New Roman" w:cs="Times New Roman"/>
          <w:sz w:val="24"/>
          <w:szCs w:val="24"/>
        </w:rPr>
        <w:t>ст. 1159);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2.3.2.1940-05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"Организация детского питания", утвержденными постановлением Главного государственного са</w:t>
      </w:r>
      <w:r>
        <w:rPr>
          <w:rFonts w:ascii="Times New Roman" w:hAnsi="Times New Roman" w:cs="Times New Roman"/>
          <w:sz w:val="24"/>
          <w:szCs w:val="24"/>
        </w:rPr>
        <w:t xml:space="preserve">нитарного врача Российской Федерации от 19 января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(зарегистрированы Министерством юстиции Российской Федерации 3 февраля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6295) (далее - СанПиН 2.3.2.1940-05), с изменениями, внесенными постановлением Главного государственного санитарн</w:t>
      </w:r>
      <w:r>
        <w:rPr>
          <w:rFonts w:ascii="Times New Roman" w:hAnsi="Times New Roman" w:cs="Times New Roman"/>
          <w:sz w:val="24"/>
          <w:szCs w:val="24"/>
        </w:rPr>
        <w:t xml:space="preserve">ого врача Российской Федерации от 27 июня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 (зарегистрировано Министерством юстиции Российской Федерации 15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11967);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Российской Федерации от 23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 (зарегистрировано Министерством юстиции Российской Федерации 7 августа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12085) (далее - СанПиН 2.4.5.2409-08);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2.4.1.2660-10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</w:t>
      </w:r>
      <w:r>
        <w:rPr>
          <w:rFonts w:ascii="Times New Roman" w:hAnsi="Times New Roman" w:cs="Times New Roman"/>
          <w:sz w:val="24"/>
          <w:szCs w:val="24"/>
        </w:rPr>
        <w:t xml:space="preserve">го государственного санитарного врача Российской Федерации от 22 июля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91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(зарегистрированы Министерством юстиции Российской Федерации 27 августа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18267), (далее - СанПиН 2.4.1.2660-10), с изменениями, внесенными постановлением Главного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санитарного врача Российской Федерации от 20 декабря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164 (зарегистрировано Министерством юстиции Российской Федерации 22 декабря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19342);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2.3.2.1078-01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"Гигиенические требования безопасности и пищевой ценности пищевых продуктов", утвержденными постановлением Главного государственного санитарного врача Российской Федерации от 14 нояб</w:t>
      </w:r>
      <w:r>
        <w:rPr>
          <w:rFonts w:ascii="Times New Roman" w:hAnsi="Times New Roman" w:cs="Times New Roman"/>
          <w:sz w:val="24"/>
          <w:szCs w:val="24"/>
        </w:rPr>
        <w:t xml:space="preserve">ря 2001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 (зарегистрировано Министерством юстиции Российской Федерации 22 марта 2002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3326) (далее - СанПиН 2.3.2.1078-01), с изменениями, внесенными постановлениями Главного государственного санитарного врача Российской Федерации от 15 апреля 20</w:t>
      </w:r>
      <w:r>
        <w:rPr>
          <w:rFonts w:ascii="Times New Roman" w:hAnsi="Times New Roman" w:cs="Times New Roman"/>
          <w:sz w:val="24"/>
          <w:szCs w:val="24"/>
        </w:rPr>
        <w:t xml:space="preserve">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 (зарегистрировано Министерством юстиции Российской Федерации 29 мая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4603), от 25 июня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 (зарегистрировано Министерством юстиции Российской Федерации 16 июля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9852), от 18 февраля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 (зарегистрировано Минис</w:t>
      </w:r>
      <w:r>
        <w:rPr>
          <w:rFonts w:ascii="Times New Roman" w:hAnsi="Times New Roman" w:cs="Times New Roman"/>
          <w:sz w:val="24"/>
          <w:szCs w:val="24"/>
        </w:rPr>
        <w:t xml:space="preserve">терством юстиции Российской Федерации 11 марта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11311), от 5 марта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 (зарегистрировано Министерством юстиции Российской Федерации 3 апреля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11465), от 21 апреля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 (зарегистрировано Министерством юстиции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23 мая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11741), от 23 мая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(зарегистрировано Министерством юстиции Российской Федерации 6 июня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11805), от 16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 (зарегистрировано Министерством юстиции Российской Федерации 31 июля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12059), от </w:t>
      </w:r>
      <w:r>
        <w:rPr>
          <w:rFonts w:ascii="Times New Roman" w:hAnsi="Times New Roman" w:cs="Times New Roman"/>
          <w:sz w:val="24"/>
          <w:szCs w:val="24"/>
        </w:rPr>
        <w:t xml:space="preserve">1 октября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 (зарегистрировано Министерством юстиции Российской Федерации 2 октября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12391), от 10 октября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 (зарегистрировано Министерством юстиции Российской Федерации 27 октября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12530), от 11 декабря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(зарегистрировано Министерством юстиции Российской Федерации 19 декабря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12906), от 5 мая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 (зарегистрировано Министерством юстиции Российской Федерации 29 июня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14168), от 8 декабря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 (зарегистрировано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24 декабря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15813), от 27 января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(зарегистрировано Министерством юстиции Российской Федерации 10 марта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16592), от 28 июня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71 (зарегистрировано Министерством юстиции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9 августа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18097), от 10 августа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102 (зарегистрировано Министерством юстиции Российской Федерации 8 сентября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18381), от 12 ноября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145 (зарегистрировано Министерством юстиции Российской Федерации 21 декабря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19298), от 11 апреля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(зарегистрировано Министерством юстиции Российской Федерации 13 мая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20739), от 1 июня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 (зарегистрировано Министерством юстиции Российской Федерации 19 июля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21407), от 6 июля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 (за</w:t>
      </w:r>
      <w:r>
        <w:rPr>
          <w:rFonts w:ascii="Times New Roman" w:hAnsi="Times New Roman" w:cs="Times New Roman"/>
          <w:sz w:val="24"/>
          <w:szCs w:val="24"/>
        </w:rPr>
        <w:t xml:space="preserve">регистрировано Министерством юстиции Российской Федерации 15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22636);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2.1.4.1074-01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"Питьевая во</w:t>
      </w:r>
      <w:r>
        <w:rPr>
          <w:rFonts w:ascii="Times New Roman" w:hAnsi="Times New Roman" w:cs="Times New Roman"/>
          <w:sz w:val="24"/>
          <w:szCs w:val="24"/>
        </w:rPr>
        <w:t xml:space="preserve">да. Гигиенические требования к качеству воды централизованных систем питьевого водоснабжения. Контроль качества", утвержденными постановлением Главного государственного санитарного врача Российской Федерации от 26 сентября 2001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 (зарегистрированы Ми</w:t>
      </w:r>
      <w:r>
        <w:rPr>
          <w:rFonts w:ascii="Times New Roman" w:hAnsi="Times New Roman" w:cs="Times New Roman"/>
          <w:sz w:val="24"/>
          <w:szCs w:val="24"/>
        </w:rPr>
        <w:t xml:space="preserve">нистерством юстиции Российской Федерации 31 октября 2001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3011) с изменениями, внесенными постановлениями Главного государственного санитарного врача Российской Федерации от 7 апреля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 (зарегистрировано Министерством юстиции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5 мая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13891), от 25 февраля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 (зарегистрировано Министерством юстиции Российской Федерации 22 марта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16679), от 28 июня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74 (зарегистрировано Министерством юстиции Российской Федерации 30 июля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18009);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sz w:val="24"/>
          <w:szCs w:val="24"/>
        </w:rPr>
        <w:t xml:space="preserve">анитарно-эпидемиологическими правилами и нормативами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2.4.4.1204-03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загород</w:t>
      </w:r>
      <w:r>
        <w:rPr>
          <w:rFonts w:ascii="Times New Roman" w:hAnsi="Times New Roman" w:cs="Times New Roman"/>
          <w:sz w:val="24"/>
          <w:szCs w:val="24"/>
        </w:rPr>
        <w:t xml:space="preserve">ных стационарных учреждений отдыха и оздоровления детей", утвержденными постановлением Главного государственного санитарного врача Российской Федерации от 17 марта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 (зарегистрировано Министерством юстиции Российской Федерации 21 марта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4303);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2.4.1201-03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"Гигиенические требования к устройству, содержанию, оборудованию и режиму работы специализиро</w:t>
      </w:r>
      <w:r>
        <w:rPr>
          <w:rFonts w:ascii="Times New Roman" w:hAnsi="Times New Roman" w:cs="Times New Roman"/>
          <w:sz w:val="24"/>
          <w:szCs w:val="24"/>
        </w:rPr>
        <w:t xml:space="preserve">ванных учреждений для несовершеннолетних, нуждающихся в социальной реабилитации", утвержденными постановлением Главного государственного санитарного врача Российской Федерации от 11 марта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 (зарегистрировано Министерством юстиции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21 марта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4304) с изменениями, внесенными постановлениями Главного государственного санитарного врача Российской Федерации от 28 апреля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 (зарегистрировано Министерством юстиции Российской Федерации 7 июня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9616), от 4 ма</w:t>
      </w:r>
      <w:r>
        <w:rPr>
          <w:rFonts w:ascii="Times New Roman" w:hAnsi="Times New Roman" w:cs="Times New Roman"/>
          <w:sz w:val="24"/>
          <w:szCs w:val="24"/>
        </w:rPr>
        <w:t xml:space="preserve">рта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 (зарегистрировано Министерством юстиции Российской Федерации 29 марта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20328);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санитарно-эпидемиологическими правилами и нормативами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2.3.2.1293-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"Гигиенические требования по применению пищевых добавок", утвержденными постановлением Главного государственного санитарного врача Российской Федерации от 18 апреля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 (зарегистрировано Министерством юстиции Российской Федерации 2 июня 2003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4613), с изменениями, внесенными постановлениями Главного государственного санитарного врача Российской Федерации от 26 мая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 (зарегистрировано Министерством юстиции Российской Федерации 16 июня 2008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11848), от 24 апреля 2009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(зарегистрировано Министерством юстиции Российской Федерации 19 мая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13938), от 23 декабря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168 (зарегистрировано Министерством юстиции Российской Федерации 4 февраля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19706);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санитарными правилами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2.4.990-00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родителей", утвержденными Г</w:t>
      </w:r>
      <w:r>
        <w:rPr>
          <w:rFonts w:ascii="Times New Roman" w:hAnsi="Times New Roman" w:cs="Times New Roman"/>
          <w:sz w:val="24"/>
          <w:szCs w:val="24"/>
        </w:rPr>
        <w:t xml:space="preserve">лавным государственным санитарным врачом Российской Федерации 1 ноября 2000 г. (признано не нуждающимся в государственной регистрации - соответственно письма Министерства юстиции Российской Федерации от 14 декабря 2000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10936-ЮД) (далее - СП 2.4.990-00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питания обучающихся и воспитанников образовательных учреждений рекомендуется реализовывать следующие задачи: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соответствие энергетической ценности суточных рационов питания энерготратам обучающихся и воспитанников образовательных учреждений;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сбаланси</w:t>
      </w:r>
      <w:r>
        <w:rPr>
          <w:rFonts w:ascii="Times New Roman" w:hAnsi="Times New Roman" w:cs="Times New Roman"/>
          <w:sz w:val="24"/>
          <w:szCs w:val="24"/>
        </w:rPr>
        <w:t>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(флавоноиды, нуклеотиды и др.);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</w:t>
      </w:r>
      <w:r>
        <w:rPr>
          <w:rFonts w:ascii="Times New Roman" w:hAnsi="Times New Roman" w:cs="Times New Roman"/>
          <w:sz w:val="24"/>
          <w:szCs w:val="24"/>
        </w:rPr>
        <w:t>тимальный режим питания;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учет индивидуальных особенностей обучающихся и воспитанников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 (потребность в диетическом питании, пищевая аллергия и прочее);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</w:t>
      </w:r>
      <w:r>
        <w:rPr>
          <w:rFonts w:ascii="Times New Roman" w:hAnsi="Times New Roman" w:cs="Times New Roman"/>
          <w:sz w:val="24"/>
          <w:szCs w:val="24"/>
        </w:rPr>
        <w:t xml:space="preserve"> хранению, приготовлению и раздаче блюд;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</w:t>
      </w:r>
      <w:r>
        <w:rPr>
          <w:rFonts w:ascii="Times New Roman" w:hAnsi="Times New Roman" w:cs="Times New Roman"/>
          <w:sz w:val="24"/>
          <w:szCs w:val="24"/>
        </w:rPr>
        <w:t xml:space="preserve">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2.3.2.1940-05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2.3.2.1078-01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организации питания обучающихся и воспитанников образовательных учреждений рекомендуется включать в рационы питания в</w:t>
      </w:r>
      <w:r>
        <w:rPr>
          <w:rFonts w:ascii="Times New Roman" w:hAnsi="Times New Roman" w:cs="Times New Roman"/>
          <w:sz w:val="24"/>
          <w:szCs w:val="24"/>
        </w:rPr>
        <w:t>се группы продуктов, в том числе: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 и мясопродукты;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рыбу и рыбопродукты;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 и молочные продукты;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яйца; пищевые жиры;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овощи и фрукты;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крупы, макаронные изделия и бобовые;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хлеб и хлебобулочные изделия;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 и кондитерские изделия.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Обучающихся и во</w:t>
      </w:r>
      <w:r>
        <w:rPr>
          <w:rFonts w:ascii="Times New Roman" w:hAnsi="Times New Roman" w:cs="Times New Roman"/>
          <w:sz w:val="24"/>
          <w:szCs w:val="24"/>
        </w:rPr>
        <w:t>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</w:t>
      </w:r>
      <w:r>
        <w:rPr>
          <w:rFonts w:ascii="Times New Roman" w:hAnsi="Times New Roman" w:cs="Times New Roman"/>
          <w:sz w:val="24"/>
          <w:szCs w:val="24"/>
        </w:rPr>
        <w:t>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Обучающихся и воспитанников образовательных учреждений рекомендуется обеспечивать среднесуточными наборами (рационами) питания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санитарными правилами и нормативами: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дошкольных образовательных учреждений - среднесуточными наборами (рационами) питания для детей возрастных групп в соответствии с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2.4.1.2660-10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учреждений начального и среднего профессионального образования в соответствии с СанПиН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2.4.5.2409-08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получающие высшее профессиональное образование по очной </w:t>
      </w:r>
      <w:r>
        <w:rPr>
          <w:rFonts w:ascii="Times New Roman" w:hAnsi="Times New Roman" w:cs="Times New Roman"/>
          <w:sz w:val="24"/>
          <w:szCs w:val="24"/>
        </w:rPr>
        <w:t xml:space="preserve">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</w:t>
      </w:r>
      <w:r>
        <w:rPr>
          <w:rFonts w:ascii="Times New Roman" w:hAnsi="Times New Roman" w:cs="Times New Roman"/>
          <w:sz w:val="24"/>
          <w:szCs w:val="24"/>
        </w:rPr>
        <w:t>чреждения (общеобразовательная школа, общеобразовательная школа-интернат);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дети-сироты и дети, оставшиеся без попечения родителей - среднесуточными наборами (рационами) питания в соответствии с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 2.4.990-00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</w:t>
      </w:r>
      <w:r>
        <w:rPr>
          <w:rFonts w:ascii="Times New Roman" w:hAnsi="Times New Roman" w:cs="Times New Roman"/>
          <w:sz w:val="24"/>
          <w:szCs w:val="24"/>
        </w:rPr>
        <w:t>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суточном рационе питания обучающихся и воспитанников образовательных учреждений оптимальное</w:t>
      </w:r>
      <w:r>
        <w:rPr>
          <w:rFonts w:ascii="Times New Roman" w:hAnsi="Times New Roman" w:cs="Times New Roman"/>
          <w:sz w:val="24"/>
          <w:szCs w:val="24"/>
        </w:rPr>
        <w:t xml:space="preserve"> соотношение пищевых веществ (белков, жиров и углеводов) рекомендуется составлять 1:1:4 (в процентном отношении от калорийности - 10-15, 30-32 и 55-60% соответственно).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Интервалы между приемами пищи обучающихся и воспитанников 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>й рекомендуется составлять не менее 2-3 часов и не более 4-5 часов.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(для обучающ</w:t>
      </w:r>
      <w:r>
        <w:rPr>
          <w:rFonts w:ascii="Times New Roman" w:hAnsi="Times New Roman" w:cs="Times New Roman"/>
          <w:sz w:val="24"/>
          <w:szCs w:val="24"/>
        </w:rPr>
        <w:t>ихся во вторую смену - до 20-25%), ужин - 25%.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- 30-35%, полдник - 15%,</w:t>
      </w:r>
      <w:r>
        <w:rPr>
          <w:rFonts w:ascii="Times New Roman" w:hAnsi="Times New Roman" w:cs="Times New Roman"/>
          <w:sz w:val="24"/>
          <w:szCs w:val="24"/>
        </w:rPr>
        <w:t xml:space="preserve"> ужин - 25%, второй ужин - 5-10%.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шестиразового питания: завтрак - 20%, второй завтрак - 10%, обед - 30%, полдник - 15%, ужин - 20%, второй ужин - 5%.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Образовательным учреждениям рекомендуется использовать цикличное меню на 10, 14, 20, </w:t>
      </w:r>
      <w:r>
        <w:rPr>
          <w:rFonts w:ascii="Times New Roman" w:hAnsi="Times New Roman" w:cs="Times New Roman"/>
          <w:sz w:val="24"/>
          <w:szCs w:val="24"/>
        </w:rPr>
        <w:t>28 дней.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</w:t>
      </w:r>
      <w:r>
        <w:rPr>
          <w:rFonts w:ascii="Times New Roman" w:hAnsi="Times New Roman" w:cs="Times New Roman"/>
          <w:sz w:val="24"/>
          <w:szCs w:val="24"/>
        </w:rPr>
        <w:t>твах и энергетической ценности пищевых веществ с учетом длительности их пребывания в образовательном учреждения и учебной нагрузки.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образовательных учреждениях рекомендуется предусмотреть централизованное обеспечение питьевой водой, отвечающей гигиен</w:t>
      </w:r>
      <w:r>
        <w:rPr>
          <w:rFonts w:ascii="Times New Roman" w:hAnsi="Times New Roman" w:cs="Times New Roman"/>
          <w:sz w:val="24"/>
          <w:szCs w:val="24"/>
        </w:rPr>
        <w:t>ическим требованиям, предъявляемым к качеству воды централизованных систем питьевого водоснабжения.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Питьевой режим в образовательном учреждении рекомендуется организовывать в следующих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формах: стационарные питьевые фонтанчики; вода, расфасованная в емкости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Ассортимент пищевых продуктов, составляющих основу пита</w:t>
      </w:r>
      <w:r>
        <w:rPr>
          <w:rFonts w:ascii="Times New Roman" w:hAnsi="Times New Roman" w:cs="Times New Roman"/>
          <w:sz w:val="24"/>
          <w:szCs w:val="24"/>
        </w:rPr>
        <w:t xml:space="preserve">ния обучающихся и воспитанников образовательных учреждений, рекомендуется составлять в соответствии с требованиями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2.4.1.2660-10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СанПиН 2.4.5.2409-08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</w:t>
      </w:r>
      <w:r>
        <w:rPr>
          <w:rFonts w:ascii="Times New Roman" w:hAnsi="Times New Roman" w:cs="Times New Roman"/>
          <w:sz w:val="24"/>
          <w:szCs w:val="24"/>
        </w:rPr>
        <w:t>ть трех-четырех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образовательных учреждениях (кроме дошкольных) м</w:t>
      </w:r>
      <w:r>
        <w:rPr>
          <w:rFonts w:ascii="Times New Roman" w:hAnsi="Times New Roman" w:cs="Times New Roman"/>
          <w:sz w:val="24"/>
          <w:szCs w:val="24"/>
        </w:rPr>
        <w:t>ожет осуществляться торговля пищевой продукцией с использованием торговых автоматов.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ассортиментный перечень пищевых продуктов для торговли через торговые автоматы могут включаться: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 питьевое стерилизованное витаминизированное, в том числе с добавл</w:t>
      </w:r>
      <w:r>
        <w:rPr>
          <w:rFonts w:ascii="Times New Roman" w:hAnsi="Times New Roman" w:cs="Times New Roman"/>
          <w:sz w:val="24"/>
          <w:szCs w:val="24"/>
        </w:rPr>
        <w:t>ением натуральных плодовых и ягодных наполнителей или соков (молочные коктейли витаминизированные), с массовой долей жира до 3,5%, не требующее особых условий хранения (срок годности установлен для температуры до +25 °С), в асептической упаковке, массой не</w:t>
      </w:r>
      <w:r>
        <w:rPr>
          <w:rFonts w:ascii="Times New Roman" w:hAnsi="Times New Roman" w:cs="Times New Roman"/>
          <w:sz w:val="24"/>
          <w:szCs w:val="24"/>
        </w:rPr>
        <w:t>тто до 250 г;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стерилизованные (термизированные)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</w:t>
      </w:r>
      <w:r>
        <w:rPr>
          <w:rFonts w:ascii="Times New Roman" w:hAnsi="Times New Roman" w:cs="Times New Roman"/>
          <w:sz w:val="24"/>
          <w:szCs w:val="24"/>
        </w:rPr>
        <w:t>ературы до +25 °С);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 °С), в ин</w:t>
      </w:r>
      <w:r>
        <w:rPr>
          <w:rFonts w:ascii="Times New Roman" w:hAnsi="Times New Roman" w:cs="Times New Roman"/>
          <w:sz w:val="24"/>
          <w:szCs w:val="24"/>
        </w:rPr>
        <w:t>дивидуальной потребительской упаковке массой нетто до 125 г, с приложением пластмассовых ложечек;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питьевая негазированная высшей категории в упаковке емкостью до 0,5 л;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напитки безалкогольные негазированные витаминизированные или сокосодержащие (кроме</w:t>
      </w:r>
      <w:r>
        <w:rPr>
          <w:rFonts w:ascii="Times New Roman" w:hAnsi="Times New Roman" w:cs="Times New Roman"/>
          <w:sz w:val="24"/>
          <w:szCs w:val="24"/>
        </w:rPr>
        <w:t xml:space="preserve"> тонизирующих) в алюминиевых банках, полипропиленовых или ПЭТ-бутылках емкостью до 0,5 л;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соки и нектары фруктовые и овощные натуральные (восстановленные витаминизированные или прямого отжима, без соли, консервантов и искусственных ароматизаторов) в индиви</w:t>
      </w:r>
      <w:r>
        <w:rPr>
          <w:rFonts w:ascii="Times New Roman" w:hAnsi="Times New Roman" w:cs="Times New Roman"/>
          <w:sz w:val="24"/>
          <w:szCs w:val="24"/>
        </w:rPr>
        <w:t>дуальной потребительской упаковке из полимерного или комбинированного материала емкостью до 0,33 л.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</w:t>
      </w:r>
      <w:r>
        <w:rPr>
          <w:rFonts w:ascii="Times New Roman" w:hAnsi="Times New Roman" w:cs="Times New Roman"/>
          <w:sz w:val="24"/>
          <w:szCs w:val="24"/>
        </w:rPr>
        <w:t>продукции непосредственно на пищеблоках образовательных учреждений в соответствии с санитарно-эпидемиологическими требованиями.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Индустриальными способами производства питания для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lastRenderedPageBreak/>
        <w:t>рекомендуется обеспечивать промышленное произв</w:t>
      </w:r>
      <w:r>
        <w:rPr>
          <w:rFonts w:ascii="Times New Roman" w:hAnsi="Times New Roman" w:cs="Times New Roman"/>
          <w:sz w:val="24"/>
          <w:szCs w:val="24"/>
        </w:rPr>
        <w:t>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</w:t>
      </w:r>
      <w:r>
        <w:rPr>
          <w:rFonts w:ascii="Times New Roman" w:hAnsi="Times New Roman" w:cs="Times New Roman"/>
          <w:sz w:val="24"/>
          <w:szCs w:val="24"/>
        </w:rPr>
        <w:t xml:space="preserve"> выдачей доготовочными и раздаточными столовыми образовательных учреждений.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</w:t>
      </w:r>
      <w:r>
        <w:rPr>
          <w:rFonts w:ascii="Times New Roman" w:hAnsi="Times New Roman" w:cs="Times New Roman"/>
          <w:sz w:val="24"/>
          <w:szCs w:val="24"/>
        </w:rPr>
        <w:t>ования, а также на курсах повышения квалификации (с выдачей удостоверения государственного образца).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</w:t>
      </w:r>
      <w:r>
        <w:rPr>
          <w:rFonts w:ascii="Times New Roman" w:hAnsi="Times New Roman" w:cs="Times New Roman"/>
          <w:sz w:val="24"/>
          <w:szCs w:val="24"/>
        </w:rPr>
        <w:t>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может осуществляться на базе региональных стажировочных площадок, в структуру которых могут входи</w:t>
      </w:r>
      <w:r>
        <w:rPr>
          <w:rFonts w:ascii="Times New Roman" w:hAnsi="Times New Roman" w:cs="Times New Roman"/>
          <w:sz w:val="24"/>
          <w:szCs w:val="24"/>
        </w:rPr>
        <w:t>ть профильные образовательные учреждения профессионального образования, общеобразовательные учреждения, научные организации.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и воспитанников общеобразовательных учреждений по следующим направлениям: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состояние здоровья обучающихся и воспитанников общеобразовательных учреждений;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соответствие школьных пищеблоков требованиям санитарно-эпидемиологических правил и н</w:t>
      </w:r>
      <w:r>
        <w:rPr>
          <w:rFonts w:ascii="Times New Roman" w:hAnsi="Times New Roman" w:cs="Times New Roman"/>
          <w:sz w:val="24"/>
          <w:szCs w:val="24"/>
        </w:rPr>
        <w:t>ормативов, а также применение современных технологий организации питания;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модели организации питания в общеобразовательных учреждениях, реализуемые в субъекте Российской Федерации;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характеристика питания (по фактически применяемым рационам питания), </w:t>
      </w:r>
      <w:r>
        <w:rPr>
          <w:rFonts w:ascii="Times New Roman" w:hAnsi="Times New Roman" w:cs="Times New Roman"/>
          <w:sz w:val="24"/>
          <w:szCs w:val="24"/>
        </w:rPr>
        <w:t>в том числе по пищевой ценности рационов (белки, жиры, углеводы, энергетическая ценность), выходу блюд (вес), цикличности меню;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обеспеченность обучающихся и воспитанников общеобразовательных учреждений горячим питанием в соответствии с санитарно-эпидеми</w:t>
      </w:r>
      <w:r>
        <w:rPr>
          <w:rFonts w:ascii="Times New Roman" w:hAnsi="Times New Roman" w:cs="Times New Roman"/>
          <w:sz w:val="24"/>
          <w:szCs w:val="24"/>
        </w:rPr>
        <w:t>ологическими правилами и нормативами;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перечень организаторов питания в общеобразовательных учреждениях;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>й из средств бюджетов разных уровней и внебюджетных источников;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система электронных безналичных расчетов при оплате питания обучающихся и воспитанников общеобразовательных учреждений;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изучение общественного мнения об организации питания в общеобразов</w:t>
      </w:r>
      <w:r>
        <w:rPr>
          <w:rFonts w:ascii="Times New Roman" w:hAnsi="Times New Roman" w:cs="Times New Roman"/>
          <w:sz w:val="24"/>
          <w:szCs w:val="24"/>
        </w:rPr>
        <w:t>ательных учреждениях;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л) осуществление контроля за качеством и безопасностью</w:t>
      </w:r>
      <w:r>
        <w:rPr>
          <w:rFonts w:ascii="Times New Roman" w:hAnsi="Times New Roman" w:cs="Times New Roman"/>
          <w:sz w:val="24"/>
          <w:szCs w:val="24"/>
        </w:rPr>
        <w:t xml:space="preserve"> производимой продукции;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000000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подготовка, переподготовка и повышение квалификации кадров в сфере организации питания в общеобразов</w:t>
      </w:r>
      <w:r>
        <w:rPr>
          <w:rFonts w:ascii="Times New Roman" w:hAnsi="Times New Roman" w:cs="Times New Roman"/>
          <w:sz w:val="24"/>
          <w:szCs w:val="24"/>
        </w:rPr>
        <w:t>ательных учреждениях;</w:t>
      </w:r>
    </w:p>
    <w:p w:rsidR="00744D1A" w:rsidRDefault="00744D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деятельность стажировочных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sectPr w:rsidR="00744D1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1021"/>
    <w:rsid w:val="00271021"/>
    <w:rsid w:val="0074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1551#l0" TargetMode="External"/><Relationship Id="rId13" Type="http://schemas.openxmlformats.org/officeDocument/2006/relationships/hyperlink" Target="https://normativ.kontur.ru/document?moduleid=9&amp;documentid=135787#l9" TargetMode="External"/><Relationship Id="rId18" Type="http://schemas.openxmlformats.org/officeDocument/2006/relationships/hyperlink" Target="https://normativ.kontur.ru/document?moduleid=9&amp;documentid=69380#l7" TargetMode="External"/><Relationship Id="rId26" Type="http://schemas.openxmlformats.org/officeDocument/2006/relationships/hyperlink" Target="https://normativ.kontur.ru/document?moduleid=9&amp;documentid=124189#l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9&amp;documentid=124189#l13" TargetMode="External"/><Relationship Id="rId7" Type="http://schemas.openxmlformats.org/officeDocument/2006/relationships/hyperlink" Target="https://normativ.kontur.ru/document?moduleid=1&amp;documentid=188450#l0" TargetMode="External"/><Relationship Id="rId12" Type="http://schemas.openxmlformats.org/officeDocument/2006/relationships/hyperlink" Target="https://normativ.kontur.ru/document?moduleid=9&amp;documentid=178747#l8" TargetMode="External"/><Relationship Id="rId17" Type="http://schemas.openxmlformats.org/officeDocument/2006/relationships/hyperlink" Target="https://normativ.kontur.ru/document?moduleid=9&amp;documentid=194444#l0" TargetMode="External"/><Relationship Id="rId25" Type="http://schemas.openxmlformats.org/officeDocument/2006/relationships/hyperlink" Target="https://normativ.kontur.ru/document?moduleid=9&amp;documentid=174499#l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124013#l4" TargetMode="External"/><Relationship Id="rId20" Type="http://schemas.openxmlformats.org/officeDocument/2006/relationships/hyperlink" Target="https://normativ.kontur.ru/document?moduleid=9&amp;documentid=174499#l1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8449#l0" TargetMode="External"/><Relationship Id="rId11" Type="http://schemas.openxmlformats.org/officeDocument/2006/relationships/hyperlink" Target="https://normativ.kontur.ru/document?moduleid=9&amp;documentid=174499#l10" TargetMode="External"/><Relationship Id="rId24" Type="http://schemas.openxmlformats.org/officeDocument/2006/relationships/hyperlink" Target="https://normativ.kontur.ru/document?moduleid=9&amp;documentid=194444#l0" TargetMode="External"/><Relationship Id="rId5" Type="http://schemas.openxmlformats.org/officeDocument/2006/relationships/hyperlink" Target="https://normativ.kontur.ru/document?moduleid=1&amp;documentid=172597#l130" TargetMode="External"/><Relationship Id="rId15" Type="http://schemas.openxmlformats.org/officeDocument/2006/relationships/hyperlink" Target="https://normativ.kontur.ru/document?moduleid=9&amp;documentid=179668#l9" TargetMode="External"/><Relationship Id="rId23" Type="http://schemas.openxmlformats.org/officeDocument/2006/relationships/hyperlink" Target="https://normativ.kontur.ru/document?moduleid=9&amp;documentid=124189#l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9&amp;documentid=124189#l12" TargetMode="External"/><Relationship Id="rId19" Type="http://schemas.openxmlformats.org/officeDocument/2006/relationships/hyperlink" Target="https://normativ.kontur.ru/document?moduleid=9&amp;documentid=178747#l8" TargetMode="External"/><Relationship Id="rId4" Type="http://schemas.openxmlformats.org/officeDocument/2006/relationships/hyperlink" Target="https://normativ.kontur.ru/document?moduleid=9&amp;documentid=192814#l1661" TargetMode="External"/><Relationship Id="rId9" Type="http://schemas.openxmlformats.org/officeDocument/2006/relationships/hyperlink" Target="https://normativ.kontur.ru/document?moduleid=9&amp;documentid=69380#l7" TargetMode="External"/><Relationship Id="rId14" Type="http://schemas.openxmlformats.org/officeDocument/2006/relationships/hyperlink" Target="https://normativ.kontur.ru/document?moduleid=9&amp;documentid=49572#l9" TargetMode="External"/><Relationship Id="rId22" Type="http://schemas.openxmlformats.org/officeDocument/2006/relationships/hyperlink" Target="https://normativ.kontur.ru/document?moduleid=9&amp;documentid=124189#l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4082</Words>
  <Characters>23272</Characters>
  <Application>Microsoft Office Word</Application>
  <DocSecurity>0</DocSecurity>
  <Lines>193</Lines>
  <Paragraphs>54</Paragraphs>
  <ScaleCrop>false</ScaleCrop>
  <Company/>
  <LinksUpToDate>false</LinksUpToDate>
  <CharactersWithSpaces>27300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2022-04-01T09:29:00Z</dcterms:created>
  <dcterms:modified xsi:type="dcterms:W3CDTF">2022-04-01T09:29:00Z</dcterms:modified>
</cp:coreProperties>
</file>